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FC7DB7" w:rsidRDefault="00E414FA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bookmarkEnd w:id="0"/>
      <w:r w:rsidRPr="00FC7DB7">
        <w:rPr>
          <w:rFonts w:ascii="Noor_Badr" w:hAnsi="Noor_Badr" w:cs="Noor_Badr"/>
          <w:sz w:val="32"/>
          <w:szCs w:val="32"/>
          <w:rtl/>
          <w:lang w:bidi="fa-IR"/>
        </w:rPr>
        <w:t>خارج اصول-جلسه بیست و سوم-چهارشنبه 2/ 8/ 97</w:t>
      </w:r>
    </w:p>
    <w:p w:rsidR="00781E7D" w:rsidRPr="00FC7DB7" w:rsidRDefault="00781E7D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حدیث-خطبه وسیله</w:t>
      </w:r>
    </w:p>
    <w:p w:rsidR="00E414FA" w:rsidRPr="00FC7DB7" w:rsidRDefault="00781E7D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و بهما الفوز بالجنة و النجاة من النار و الجواز على الصراط و بالشهادة تدخلون الجنة و بالصلاة تنالون الرحمة</w:t>
      </w:r>
    </w:p>
    <w:p w:rsidR="00781E7D" w:rsidRPr="00FC7DB7" w:rsidRDefault="00781E7D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بهما: شهادتین</w:t>
      </w:r>
    </w:p>
    <w:p w:rsidR="00781E7D" w:rsidRPr="00FC7DB7" w:rsidRDefault="00781E7D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977B99" w:rsidRPr="00FC7DB7" w:rsidRDefault="00977B99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 xml:space="preserve">کلام در اشکال به فرمایش صاحب کفایه بود که فرمود در حکم اضطراری اعاده </w:t>
      </w:r>
      <w:r w:rsidR="00190B87" w:rsidRPr="00FC7DB7">
        <w:rPr>
          <w:rFonts w:ascii="Noor_Badr" w:hAnsi="Noor_Badr" w:cs="Noor_Badr"/>
          <w:sz w:val="32"/>
          <w:szCs w:val="32"/>
          <w:rtl/>
          <w:lang w:bidi="fa-IR"/>
        </w:rPr>
        <w:t>یا قضا لازم  نیست اجتهادا و فقاهة.</w:t>
      </w:r>
    </w:p>
    <w:p w:rsidR="00190B87" w:rsidRPr="00FC7DB7" w:rsidRDefault="00190B87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اما فقاهةً: اضطرار در بعض از وقت واجب، مصد</w:t>
      </w:r>
      <w:r w:rsidR="00A30F4F" w:rsidRPr="00FC7DB7">
        <w:rPr>
          <w:rFonts w:ascii="Noor_Badr" w:hAnsi="Noor_Badr" w:cs="Noor_Badr"/>
          <w:sz w:val="32"/>
          <w:szCs w:val="32"/>
          <w:rtl/>
          <w:lang w:bidi="fa-IR"/>
        </w:rPr>
        <w:t>اق عدم وجدان و عدم وجود آب نیست؛ لذا از موضوع آیه تخصصا خارج است و از طرفی داخل در موضوع حکم واقعی اولی است.</w:t>
      </w:r>
    </w:p>
    <w:p w:rsidR="008A00B4" w:rsidRPr="00FC7DB7" w:rsidRDefault="008A00B4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 xml:space="preserve">در نتیجه حکم واقعی اولی بالنسبة با کسی که قادر بر اتیان نماز اختیاری است، </w:t>
      </w:r>
      <w:r w:rsidR="00F96F76" w:rsidRPr="00FC7DB7">
        <w:rPr>
          <w:rFonts w:ascii="Noor_Badr" w:hAnsi="Noor_Badr" w:cs="Noor_Badr"/>
          <w:sz w:val="32"/>
          <w:szCs w:val="32"/>
          <w:rtl/>
          <w:lang w:bidi="fa-IR"/>
        </w:rPr>
        <w:t>فعلی است.</w:t>
      </w:r>
      <w:r w:rsidR="00D822E2" w:rsidRPr="00FC7DB7">
        <w:rPr>
          <w:rFonts w:ascii="Noor_Badr" w:hAnsi="Noor_Badr" w:cs="Noor_Badr"/>
          <w:sz w:val="32"/>
          <w:szCs w:val="32"/>
          <w:rtl/>
          <w:lang w:bidi="fa-IR"/>
        </w:rPr>
        <w:t>و دلیل قرآنی و روائی دلالت دارد بر وجوب نماز اختیاری در این فرض مذکور و نوبت به برائت نمی رسد زیرا این اصل، حکم ظاهری است و موضوع اش شک است و با وجود دلیل اجتهادی شکی موجود ن</w:t>
      </w:r>
      <w:r w:rsidR="005321AB" w:rsidRPr="00FC7DB7">
        <w:rPr>
          <w:rFonts w:ascii="Noor_Badr" w:hAnsi="Noor_Badr" w:cs="Noor_Badr"/>
          <w:sz w:val="32"/>
          <w:szCs w:val="32"/>
          <w:rtl/>
          <w:lang w:bidi="fa-IR"/>
        </w:rPr>
        <w:t xml:space="preserve">یست تا اصالة البرائة را </w:t>
      </w:r>
      <w:r w:rsidR="00D822E2" w:rsidRPr="00FC7DB7">
        <w:rPr>
          <w:rFonts w:ascii="Noor_Badr" w:hAnsi="Noor_Badr" w:cs="Noor_Badr"/>
          <w:sz w:val="32"/>
          <w:szCs w:val="32"/>
          <w:rtl/>
          <w:lang w:bidi="fa-IR"/>
        </w:rPr>
        <w:t>اجرا کنیم.</w:t>
      </w:r>
    </w:p>
    <w:p w:rsidR="00B54496" w:rsidRPr="00FC7DB7" w:rsidRDefault="00B54496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بنابراین فرمایش آخوند اختصاص دارد به نماز در وقت که به دو صورت قابل تصور می باشد:</w:t>
      </w:r>
    </w:p>
    <w:p w:rsidR="00B54496" w:rsidRPr="00FC7DB7" w:rsidRDefault="00B54496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1-</w:t>
      </w:r>
      <w:r w:rsidR="00E465F8" w:rsidRPr="00FC7DB7">
        <w:rPr>
          <w:rFonts w:ascii="Noor_Badr" w:hAnsi="Noor_Badr" w:cs="Noor_Badr"/>
          <w:sz w:val="32"/>
          <w:szCs w:val="32"/>
          <w:rtl/>
          <w:lang w:bidi="fa-IR"/>
        </w:rPr>
        <w:t>مکلف تمکن از تدارک در وقت ندارد.</w:t>
      </w:r>
    </w:p>
    <w:p w:rsidR="000D4DCC" w:rsidRPr="00FC7DB7" w:rsidRDefault="000D4DCC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2-مصلحت ماموربه اضطراری به اندازه مصلحت ماموربه واقعی است.</w:t>
      </w:r>
    </w:p>
    <w:p w:rsidR="001D42A5" w:rsidRPr="00FC7DB7" w:rsidRDefault="00CB16AF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لذا فرمایش آخوند که در مقام ثبوت</w:t>
      </w:r>
      <w:r w:rsidR="00825CCF" w:rsidRPr="00FC7DB7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FC7DB7">
        <w:rPr>
          <w:rFonts w:ascii="Noor_Badr" w:hAnsi="Noor_Badr" w:cs="Noor_Badr"/>
          <w:sz w:val="32"/>
          <w:szCs w:val="32"/>
          <w:rtl/>
          <w:lang w:bidi="fa-IR"/>
        </w:rPr>
        <w:t xml:space="preserve"> قائل به جواز بدار شد بی معناست زیرا نماز</w:t>
      </w:r>
      <w:r w:rsidR="00991EC6" w:rsidRPr="00FC7DB7">
        <w:rPr>
          <w:rFonts w:ascii="Noor_Badr" w:hAnsi="Noor_Badr" w:cs="Noor_Badr"/>
          <w:sz w:val="32"/>
          <w:szCs w:val="32"/>
          <w:rtl/>
          <w:lang w:bidi="fa-IR"/>
        </w:rPr>
        <w:t xml:space="preserve"> اضطراری</w:t>
      </w:r>
      <w:r w:rsidRPr="00FC7DB7">
        <w:rPr>
          <w:rFonts w:ascii="Noor_Badr" w:hAnsi="Noor_Badr" w:cs="Noor_Badr"/>
          <w:sz w:val="32"/>
          <w:szCs w:val="32"/>
          <w:rtl/>
          <w:lang w:bidi="fa-IR"/>
        </w:rPr>
        <w:t xml:space="preserve"> امر ندارد</w:t>
      </w:r>
      <w:r w:rsidR="00B30BFB" w:rsidRPr="00FC7DB7">
        <w:rPr>
          <w:rFonts w:ascii="Noor_Badr" w:hAnsi="Noor_Badr" w:cs="Noor_Badr"/>
          <w:sz w:val="32"/>
          <w:szCs w:val="32"/>
          <w:rtl/>
          <w:lang w:bidi="fa-IR"/>
        </w:rPr>
        <w:t xml:space="preserve"> چون </w:t>
      </w:r>
      <w:r w:rsidR="00672726" w:rsidRPr="00FC7DB7">
        <w:rPr>
          <w:rFonts w:ascii="Noor_Badr" w:hAnsi="Noor_Badr" w:cs="Noor_Badr"/>
          <w:sz w:val="32"/>
          <w:szCs w:val="32"/>
          <w:rtl/>
          <w:lang w:bidi="fa-IR"/>
        </w:rPr>
        <w:t>امر واقعی وجود دا</w:t>
      </w:r>
      <w:r w:rsidR="00B30BFB" w:rsidRPr="00FC7DB7">
        <w:rPr>
          <w:rFonts w:ascii="Noor_Badr" w:hAnsi="Noor_Badr" w:cs="Noor_Badr"/>
          <w:sz w:val="32"/>
          <w:szCs w:val="32"/>
          <w:rtl/>
          <w:lang w:bidi="fa-IR"/>
        </w:rPr>
        <w:t>رد و نوبت به امر اضطراری نمی رسد.</w:t>
      </w:r>
    </w:p>
    <w:p w:rsidR="00672726" w:rsidRPr="00FC7DB7" w:rsidRDefault="00672726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شاهد بر این مطلب روایات باب تیمم وسائل می باشد.</w:t>
      </w:r>
    </w:p>
    <w:p w:rsidR="00232A8A" w:rsidRPr="00FC7DB7" w:rsidRDefault="00232A8A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1-صحیحه زراره</w:t>
      </w:r>
    </w:p>
    <w:p w:rsidR="00672726" w:rsidRPr="00FC7DB7" w:rsidRDefault="00672726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lastRenderedPageBreak/>
        <w:t>3883- 3-مُحَمَّدُ بْنُ يَعْقُوبَ عَنْ عَلِيِّ بْنِ إِبْرَاهِيمَ عَنْ أَبِيهِ عَنِ ابْنِ أَبِي عُمَيْرٍ عَنِ ابْنِ أُذَيْنَةَ عَنْ زُرَارَةَ عَنْ أَحَدِهِمَا ع قَالَ: إِذَا لَمْ يَجِدِ الْمُسَافِرُ الْمَاءَ فَلْيَطْلُبْ مَا دَامَ فِي الْوَقْتِ- فَإِذَا خَافَ أَنْ يَفُوتَهُ الْوَقْتُ- فَلْيَتَيَمَّمْ وَ لْيُصَلِّ فِي آخِرِ الْوَقْتِ- فَإِذَا وَجَدَ الْمَاءَ فَلَا قَضَاءَ عَلَيْهِ وَ لْيَتَوَضَّ لِمَا يَسْتَقْبِلُ.</w:t>
      </w:r>
      <w:r w:rsidR="00EF2A89" w:rsidRPr="00FC7DB7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232A8A" w:rsidRPr="00FC7DB7" w:rsidRDefault="004C6249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2-صحیحه محمد بن مسلم</w:t>
      </w:r>
    </w:p>
    <w:p w:rsidR="004C6249" w:rsidRPr="00FC7DB7" w:rsidRDefault="004C6249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3929- 1-مُحَمَّدُ بْنُ يَعْقُوبَ عَنْ مُحَمَّدِ بْنِ يَحْيَى عَنْ مُحَمَّدِ بْنِ الْحُسَيْنِ عَنْ صَفْوَانَ عَنِ الْعَلَاءِ عَنْ مُحَمَّدِ بْنِ مُسْلِ</w:t>
      </w:r>
      <w:r w:rsidR="00071312" w:rsidRPr="00FC7DB7">
        <w:rPr>
          <w:rFonts w:ascii="Noor_Badr" w:hAnsi="Noor_Badr" w:cs="Noor_Badr"/>
          <w:sz w:val="32"/>
          <w:szCs w:val="32"/>
          <w:rtl/>
          <w:lang w:bidi="fa-IR"/>
        </w:rPr>
        <w:t>مٍ عَنْ أَبِي عَبْدِ اللَّهِ ع</w:t>
      </w:r>
      <w:r w:rsidRPr="00FC7DB7">
        <w:rPr>
          <w:rFonts w:ascii="Noor_Badr" w:hAnsi="Noor_Badr" w:cs="Noor_Badr"/>
          <w:sz w:val="32"/>
          <w:szCs w:val="32"/>
          <w:rtl/>
          <w:lang w:bidi="fa-IR"/>
        </w:rPr>
        <w:t xml:space="preserve"> قَالَ سَمِعْتُهُ يَقُولُ إِذَا لَمْ تَجِدْ مَاءً وَ أَرَدْتَ التَّيَمُّمَ- فَأَخِّرِ التَّيَمُّمَ إِلَى آخِرِ الْوَقْتِ- فَإِنْ فَاتَكَ الْمَاءُ لَمْ تَفُتْكَ الْأَرْضُ.</w:t>
      </w:r>
      <w:r w:rsidR="00071312" w:rsidRPr="00FC7DB7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2"/>
      </w:r>
    </w:p>
    <w:p w:rsidR="001E0503" w:rsidRPr="00FC7DB7" w:rsidRDefault="00653AED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rtl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تا اینجا بحث داخل وقت بود.</w:t>
      </w:r>
    </w:p>
    <w:p w:rsidR="004C6249" w:rsidRPr="00FC7DB7" w:rsidRDefault="00653AED" w:rsidP="00FC7DB7">
      <w:pPr>
        <w:bidi/>
        <w:spacing w:after="0" w:line="240" w:lineRule="auto"/>
        <w:rPr>
          <w:rFonts w:ascii="Noor_Badr" w:hAnsi="Noor_Badr" w:cs="Noor_Badr"/>
          <w:sz w:val="32"/>
          <w:szCs w:val="32"/>
          <w:lang w:bidi="fa-IR"/>
        </w:rPr>
      </w:pPr>
      <w:r w:rsidRPr="00FC7DB7">
        <w:rPr>
          <w:rFonts w:ascii="Noor_Badr" w:hAnsi="Noor_Badr" w:cs="Noor_Badr"/>
          <w:sz w:val="32"/>
          <w:szCs w:val="32"/>
          <w:rtl/>
          <w:lang w:bidi="fa-IR"/>
        </w:rPr>
        <w:t>اما خارج وقت: فرمایش مرحوم آخوند فی الجملة قابل قبول است یعنی با نگاه بدوی آ یات و روایات می گویند نمازی که در اول وقت</w:t>
      </w:r>
      <w:r w:rsidR="00496E06" w:rsidRPr="00FC7DB7">
        <w:rPr>
          <w:rFonts w:ascii="Noor_Badr" w:hAnsi="Noor_Badr" w:cs="Noor_Badr"/>
          <w:sz w:val="32"/>
          <w:szCs w:val="32"/>
          <w:rtl/>
          <w:lang w:bidi="fa-IR"/>
        </w:rPr>
        <w:t xml:space="preserve"> با تیمم انجام شده است مجزی است.</w:t>
      </w:r>
    </w:p>
    <w:sectPr w:rsidR="004C6249" w:rsidRPr="00FC7DB7" w:rsidSect="00FC7DB7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10A" w:rsidRDefault="008A010A" w:rsidP="00672726">
      <w:pPr>
        <w:spacing w:after="0" w:line="240" w:lineRule="auto"/>
      </w:pPr>
      <w:r>
        <w:separator/>
      </w:r>
    </w:p>
  </w:endnote>
  <w:endnote w:type="continuationSeparator" w:id="0">
    <w:p w:rsidR="008A010A" w:rsidRDefault="008A010A" w:rsidP="0067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10A" w:rsidRDefault="008A010A" w:rsidP="00672726">
      <w:pPr>
        <w:spacing w:after="0" w:line="240" w:lineRule="auto"/>
      </w:pPr>
      <w:r>
        <w:separator/>
      </w:r>
    </w:p>
  </w:footnote>
  <w:footnote w:type="continuationSeparator" w:id="0">
    <w:p w:rsidR="008A010A" w:rsidRDefault="008A010A" w:rsidP="00672726">
      <w:pPr>
        <w:spacing w:after="0" w:line="240" w:lineRule="auto"/>
      </w:pPr>
      <w:r>
        <w:continuationSeparator/>
      </w:r>
    </w:p>
  </w:footnote>
  <w:footnote w:id="1">
    <w:p w:rsidR="00EF2A89" w:rsidRPr="00EF2A89" w:rsidRDefault="00EF2A89" w:rsidP="00EF2A89">
      <w:pPr>
        <w:pStyle w:val="FootnoteText"/>
        <w:rPr>
          <w:sz w:val="24"/>
          <w:szCs w:val="24"/>
        </w:rPr>
      </w:pPr>
      <w:r w:rsidRPr="00EF2A89">
        <w:rPr>
          <w:rStyle w:val="FootnoteReference"/>
          <w:sz w:val="24"/>
          <w:szCs w:val="24"/>
        </w:rPr>
        <w:footnoteRef/>
      </w:r>
      <w:r w:rsidRPr="00EF2A89">
        <w:rPr>
          <w:sz w:val="24"/>
          <w:szCs w:val="24"/>
        </w:rPr>
        <w:t xml:space="preserve"> </w:t>
      </w:r>
      <w:r w:rsidRPr="00EF2A89">
        <w:rPr>
          <w:rFonts w:hint="cs"/>
          <w:sz w:val="24"/>
          <w:szCs w:val="24"/>
          <w:rtl/>
          <w:lang w:bidi="fa-IR"/>
        </w:rPr>
        <w:t>وسائل الشيعة، ج‌3، ص: 366‌</w:t>
      </w:r>
    </w:p>
    <w:p w:rsidR="00EF2A89" w:rsidRPr="00EF2A89" w:rsidRDefault="00EF2A89" w:rsidP="00EF2A89">
      <w:pPr>
        <w:pStyle w:val="FootnoteText"/>
        <w:rPr>
          <w:sz w:val="24"/>
          <w:szCs w:val="24"/>
          <w:rtl/>
          <w:lang w:bidi="fa-IR"/>
        </w:rPr>
      </w:pPr>
      <w:r w:rsidRPr="00EF2A89">
        <w:rPr>
          <w:rFonts w:hint="cs"/>
          <w:sz w:val="24"/>
          <w:szCs w:val="24"/>
          <w:rtl/>
          <w:lang w:bidi="fa-IR"/>
        </w:rPr>
        <w:t xml:space="preserve"> 14 بَابُ عَدَمِ وُجُوبِ إِعَادَةِ الصَّلَاةِ الْوَاقِعَةِ بِالتَّيَمُّمِ إِلَّا أَنْ يُقَصِّرَ فِي طَلَبِ الْمَاءِ فَتَجِبُ أَوْ يَجِدَهُ فِي الْوَقْتِ فَتُسْتَحَبُّ</w:t>
      </w:r>
      <w:r w:rsidRPr="00EF2A89">
        <w:rPr>
          <w:rFonts w:hint="cs"/>
          <w:sz w:val="24"/>
          <w:szCs w:val="24"/>
        </w:rPr>
        <w:t>‌</w:t>
      </w:r>
    </w:p>
  </w:footnote>
  <w:footnote w:id="2">
    <w:p w:rsidR="00071312" w:rsidRPr="00071312" w:rsidRDefault="00071312" w:rsidP="00071312">
      <w:pPr>
        <w:pStyle w:val="FootnoteText"/>
        <w:rPr>
          <w:sz w:val="24"/>
          <w:szCs w:val="24"/>
        </w:rPr>
      </w:pPr>
      <w:r w:rsidRPr="00071312">
        <w:rPr>
          <w:rStyle w:val="FootnoteReference"/>
          <w:sz w:val="24"/>
          <w:szCs w:val="24"/>
        </w:rPr>
        <w:footnoteRef/>
      </w:r>
      <w:r w:rsidRPr="00071312">
        <w:rPr>
          <w:rFonts w:hint="cs"/>
          <w:sz w:val="24"/>
          <w:szCs w:val="24"/>
          <w:rtl/>
          <w:lang w:bidi="fa-IR"/>
        </w:rPr>
        <w:t>وسائل الشيعة، ج‌3، ص: 384‌</w:t>
      </w:r>
    </w:p>
    <w:p w:rsidR="00071312" w:rsidRPr="00071312" w:rsidRDefault="00071312" w:rsidP="00071312">
      <w:pPr>
        <w:pStyle w:val="FootnoteText"/>
        <w:rPr>
          <w:sz w:val="24"/>
          <w:szCs w:val="24"/>
          <w:rtl/>
          <w:lang w:bidi="fa-IR"/>
        </w:rPr>
      </w:pPr>
      <w:r w:rsidRPr="00071312">
        <w:rPr>
          <w:rFonts w:hint="cs"/>
          <w:sz w:val="24"/>
          <w:szCs w:val="24"/>
          <w:rtl/>
          <w:lang w:bidi="fa-IR"/>
        </w:rPr>
        <w:t xml:space="preserve"> 22 بَابُ وُجُوبِ تَأْخِيرِ التَّيَمُّمِ وَ الصَّلَاةِ إِلَى آخِرِ الْوَقْتِ مَعَ رَجَاءِ زَوَالِ الْعُذْرِ خَاصَّةً</w:t>
      </w:r>
      <w:r w:rsidRPr="00071312">
        <w:rPr>
          <w:rFonts w:hint="cs"/>
          <w:sz w:val="24"/>
          <w:szCs w:val="24"/>
        </w:rPr>
        <w:t>‌</w:t>
      </w:r>
      <w:r w:rsidRPr="00071312">
        <w:rPr>
          <w:sz w:val="24"/>
          <w:szCs w:val="24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4FA"/>
    <w:rsid w:val="00071312"/>
    <w:rsid w:val="000D4DCC"/>
    <w:rsid w:val="00190B87"/>
    <w:rsid w:val="001D42A5"/>
    <w:rsid w:val="001E0503"/>
    <w:rsid w:val="00232A8A"/>
    <w:rsid w:val="00242E67"/>
    <w:rsid w:val="00250ABC"/>
    <w:rsid w:val="003E1DB5"/>
    <w:rsid w:val="00496E06"/>
    <w:rsid w:val="004C6249"/>
    <w:rsid w:val="005070A7"/>
    <w:rsid w:val="005321AB"/>
    <w:rsid w:val="005C7205"/>
    <w:rsid w:val="00653AED"/>
    <w:rsid w:val="00672726"/>
    <w:rsid w:val="00781E7D"/>
    <w:rsid w:val="00785C24"/>
    <w:rsid w:val="00825CCF"/>
    <w:rsid w:val="008A00B4"/>
    <w:rsid w:val="008A010A"/>
    <w:rsid w:val="00977B99"/>
    <w:rsid w:val="00991EC6"/>
    <w:rsid w:val="00A30F4F"/>
    <w:rsid w:val="00B30BFB"/>
    <w:rsid w:val="00B54496"/>
    <w:rsid w:val="00C86327"/>
    <w:rsid w:val="00CB16AF"/>
    <w:rsid w:val="00D822E2"/>
    <w:rsid w:val="00E414FA"/>
    <w:rsid w:val="00E465F8"/>
    <w:rsid w:val="00EF2A89"/>
    <w:rsid w:val="00F96F76"/>
    <w:rsid w:val="00FA29DF"/>
    <w:rsid w:val="00FC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727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27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2726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7272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727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27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2726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7272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31</cp:revision>
  <dcterms:created xsi:type="dcterms:W3CDTF">2018-12-01T16:37:00Z</dcterms:created>
  <dcterms:modified xsi:type="dcterms:W3CDTF">2020-08-23T04:00:00Z</dcterms:modified>
</cp:coreProperties>
</file>